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060" w:rsidRDefault="00513060">
      <w:bookmarkStart w:id="0" w:name="_GoBack"/>
      <w:bookmarkEnd w:id="0"/>
    </w:p>
    <w:tbl>
      <w:tblPr>
        <w:tblStyle w:val="Tablaconcuadrcula"/>
        <w:tblpPr w:leftFromText="141" w:rightFromText="141" w:vertAnchor="page" w:horzAnchor="margin" w:tblpY="3742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3112"/>
      </w:tblGrid>
      <w:tr w:rsidR="00B77D50" w:rsidTr="00B77D50">
        <w:tc>
          <w:tcPr>
            <w:tcW w:w="1696" w:type="dxa"/>
          </w:tcPr>
          <w:p w:rsidR="00B77D50" w:rsidRPr="00BF267C" w:rsidRDefault="00B77D50" w:rsidP="00BF267C">
            <w:pPr>
              <w:jc w:val="center"/>
              <w:rPr>
                <w:b/>
                <w:sz w:val="24"/>
                <w:szCs w:val="24"/>
              </w:rPr>
            </w:pPr>
            <w:r w:rsidRPr="00BF267C">
              <w:rPr>
                <w:b/>
                <w:sz w:val="24"/>
                <w:szCs w:val="24"/>
              </w:rPr>
              <w:t>ANALITO</w:t>
            </w:r>
          </w:p>
        </w:tc>
        <w:tc>
          <w:tcPr>
            <w:tcW w:w="1843" w:type="dxa"/>
          </w:tcPr>
          <w:p w:rsidR="00B77D50" w:rsidRPr="00BF267C" w:rsidRDefault="00B77D50" w:rsidP="00BF267C">
            <w:pPr>
              <w:jc w:val="center"/>
              <w:rPr>
                <w:b/>
                <w:sz w:val="24"/>
                <w:szCs w:val="24"/>
              </w:rPr>
            </w:pPr>
            <w:r w:rsidRPr="00BF267C">
              <w:rPr>
                <w:b/>
                <w:sz w:val="24"/>
                <w:szCs w:val="24"/>
              </w:rPr>
              <w:t>LIMITE INFERIOR</w:t>
            </w:r>
          </w:p>
        </w:tc>
        <w:tc>
          <w:tcPr>
            <w:tcW w:w="1843" w:type="dxa"/>
          </w:tcPr>
          <w:p w:rsidR="00B77D50" w:rsidRPr="00BF267C" w:rsidRDefault="00B77D50" w:rsidP="00BF267C">
            <w:pPr>
              <w:jc w:val="center"/>
              <w:rPr>
                <w:b/>
                <w:sz w:val="24"/>
                <w:szCs w:val="24"/>
              </w:rPr>
            </w:pPr>
            <w:r w:rsidRPr="00BF267C">
              <w:rPr>
                <w:b/>
                <w:sz w:val="24"/>
                <w:szCs w:val="24"/>
              </w:rPr>
              <w:t>LIMITE SUPERIOR</w:t>
            </w:r>
          </w:p>
        </w:tc>
        <w:tc>
          <w:tcPr>
            <w:tcW w:w="3112" w:type="dxa"/>
          </w:tcPr>
          <w:p w:rsidR="00B77D50" w:rsidRPr="00BF267C" w:rsidRDefault="00B77D50" w:rsidP="00BF267C">
            <w:pPr>
              <w:jc w:val="center"/>
              <w:rPr>
                <w:b/>
                <w:sz w:val="24"/>
                <w:szCs w:val="24"/>
              </w:rPr>
            </w:pPr>
            <w:r w:rsidRPr="00BF267C">
              <w:rPr>
                <w:b/>
                <w:sz w:val="24"/>
                <w:szCs w:val="24"/>
              </w:rPr>
              <w:t>OBSERVACIONES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ÁCIDO ÚRICO </w:t>
            </w:r>
          </w:p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14 mg/dl</w:t>
            </w:r>
          </w:p>
        </w:tc>
        <w:tc>
          <w:tcPr>
            <w:tcW w:w="3112" w:type="dxa"/>
          </w:tcPr>
          <w:p w:rsidR="00B77D50" w:rsidRDefault="00B77D50" w:rsidP="00B77D50">
            <w:r>
              <w:t>Puede producir fallo renal</w:t>
            </w:r>
          </w:p>
        </w:tc>
      </w:tr>
      <w:tr w:rsidR="00B77D50" w:rsidRPr="00504C96" w:rsidTr="00B77D50">
        <w:tc>
          <w:tcPr>
            <w:tcW w:w="1696" w:type="dxa"/>
          </w:tcPr>
          <w:p w:rsidR="00B77D50" w:rsidRPr="00504C96" w:rsidRDefault="00B77D50" w:rsidP="00B77D50">
            <w:r>
              <w:t>AST/</w:t>
            </w:r>
            <w:r w:rsidRPr="00504C96">
              <w:t>GOT</w:t>
            </w:r>
          </w:p>
        </w:tc>
        <w:tc>
          <w:tcPr>
            <w:tcW w:w="1843" w:type="dxa"/>
          </w:tcPr>
          <w:p w:rsidR="00B77D50" w:rsidRPr="00504C96" w:rsidRDefault="00B77D50" w:rsidP="00B77D50"/>
        </w:tc>
        <w:tc>
          <w:tcPr>
            <w:tcW w:w="1843" w:type="dxa"/>
          </w:tcPr>
          <w:p w:rsidR="00B77D50" w:rsidRPr="00504C96" w:rsidRDefault="00B77D50" w:rsidP="00B77D50">
            <w:r w:rsidRPr="00504C96">
              <w:t>&gt; 2000 U/l</w:t>
            </w:r>
          </w:p>
        </w:tc>
        <w:tc>
          <w:tcPr>
            <w:tcW w:w="3112" w:type="dxa"/>
          </w:tcPr>
          <w:p w:rsidR="00B77D50" w:rsidRPr="00504C96" w:rsidRDefault="00B77D50" w:rsidP="00B77D50">
            <w:r w:rsidRPr="00504C96">
              <w:t>Hepatopatía y falla Hepática</w:t>
            </w:r>
          </w:p>
        </w:tc>
      </w:tr>
      <w:tr w:rsidR="00B77D50" w:rsidRPr="00504C96" w:rsidTr="00B77D50">
        <w:tc>
          <w:tcPr>
            <w:tcW w:w="1696" w:type="dxa"/>
          </w:tcPr>
          <w:p w:rsidR="00B77D50" w:rsidRPr="00504C96" w:rsidRDefault="00B77D50" w:rsidP="00B77D50">
            <w:r>
              <w:t>ALT/</w:t>
            </w:r>
            <w:r w:rsidRPr="00504C96">
              <w:t>GPT</w:t>
            </w:r>
          </w:p>
        </w:tc>
        <w:tc>
          <w:tcPr>
            <w:tcW w:w="1843" w:type="dxa"/>
          </w:tcPr>
          <w:p w:rsidR="00B77D50" w:rsidRPr="00504C96" w:rsidRDefault="00B77D50" w:rsidP="00B77D50"/>
        </w:tc>
        <w:tc>
          <w:tcPr>
            <w:tcW w:w="1843" w:type="dxa"/>
          </w:tcPr>
          <w:p w:rsidR="00B77D50" w:rsidRPr="00504C96" w:rsidRDefault="00B77D50" w:rsidP="00B77D50">
            <w:r w:rsidRPr="00504C96">
              <w:t>&gt; 2000 U/l</w:t>
            </w:r>
          </w:p>
        </w:tc>
        <w:tc>
          <w:tcPr>
            <w:tcW w:w="3112" w:type="dxa"/>
          </w:tcPr>
          <w:p w:rsidR="00B77D50" w:rsidRPr="00504C96" w:rsidRDefault="00B77D50" w:rsidP="00B77D50">
            <w:r w:rsidRPr="00504C96">
              <w:t>Hepatopatía y falla Hepática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>ALBUMINA</w:t>
            </w:r>
          </w:p>
        </w:tc>
        <w:tc>
          <w:tcPr>
            <w:tcW w:w="1843" w:type="dxa"/>
          </w:tcPr>
          <w:p w:rsidR="00B77D50" w:rsidRDefault="00B77D50" w:rsidP="00B77D50">
            <w:r>
              <w:t>&lt; 1.5 g/dl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6.8 g/dl</w:t>
            </w:r>
          </w:p>
        </w:tc>
        <w:tc>
          <w:tcPr>
            <w:tcW w:w="3112" w:type="dxa"/>
          </w:tcPr>
          <w:p w:rsidR="00B77D50" w:rsidRDefault="00B77D50" w:rsidP="00B77D50"/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>Amilasa</w:t>
            </w:r>
          </w:p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2000 U/l</w:t>
            </w:r>
          </w:p>
        </w:tc>
        <w:tc>
          <w:tcPr>
            <w:tcW w:w="3112" w:type="dxa"/>
          </w:tcPr>
          <w:p w:rsidR="00B77D50" w:rsidRDefault="00B77D50" w:rsidP="00B77D50">
            <w:r>
              <w:t>Pancreatitis aguda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Bicarbonato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10 mEq/L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45 mEq/L</w:t>
            </w:r>
          </w:p>
        </w:tc>
        <w:tc>
          <w:tcPr>
            <w:tcW w:w="3112" w:type="dxa"/>
          </w:tcPr>
          <w:p w:rsidR="00B77D50" w:rsidRDefault="00B77D50" w:rsidP="00B77D50">
            <w:r>
              <w:t>Acidosis metabólica cuando está disminuido</w:t>
            </w:r>
          </w:p>
          <w:p w:rsidR="00B77D50" w:rsidRDefault="00B77D50" w:rsidP="00B77D50">
            <w:r>
              <w:t>alcalosis metabólica cuando está aumentado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Bilirrubina directa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10 mg/dL</w:t>
            </w:r>
          </w:p>
        </w:tc>
        <w:tc>
          <w:tcPr>
            <w:tcW w:w="3112" w:type="dxa"/>
          </w:tcPr>
          <w:p w:rsidR="00B77D50" w:rsidRDefault="00B77D50" w:rsidP="00B77D50">
            <w:r>
              <w:t>Síndrome hepatobiliar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>Bilirrubina neonatal</w:t>
            </w:r>
          </w:p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20,5 mg/dL</w:t>
            </w:r>
          </w:p>
        </w:tc>
        <w:tc>
          <w:tcPr>
            <w:tcW w:w="3112" w:type="dxa"/>
          </w:tcPr>
          <w:p w:rsidR="00B77D50" w:rsidRDefault="00FD4D9E" w:rsidP="00B77D50">
            <w:r>
              <w:t>encefalopatía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Bilirrubina total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15 mg/dL</w:t>
            </w:r>
          </w:p>
        </w:tc>
        <w:tc>
          <w:tcPr>
            <w:tcW w:w="3112" w:type="dxa"/>
          </w:tcPr>
          <w:p w:rsidR="00B77D50" w:rsidRDefault="00B77D50" w:rsidP="00B77D50">
            <w:r>
              <w:t>Síndrome hepatobiliar</w:t>
            </w:r>
          </w:p>
        </w:tc>
      </w:tr>
      <w:tr w:rsidR="00B77D50" w:rsidTr="00B77D50">
        <w:tc>
          <w:tcPr>
            <w:tcW w:w="1696" w:type="dxa"/>
          </w:tcPr>
          <w:p w:rsidR="00B77D50" w:rsidRDefault="00FD4D9E" w:rsidP="00B77D50">
            <w:r>
              <w:t xml:space="preserve">NT- </w:t>
            </w:r>
            <w:proofErr w:type="spellStart"/>
            <w:r w:rsidR="00B77D50">
              <w:t>ProBNP</w:t>
            </w:r>
            <w:proofErr w:type="spellEnd"/>
            <w:r w:rsidR="00B77D50">
              <w:t xml:space="preserve"> (péptido </w:t>
            </w:r>
            <w:proofErr w:type="spellStart"/>
            <w:r w:rsidR="00B77D50">
              <w:t>natriurético</w:t>
            </w:r>
            <w:proofErr w:type="spellEnd"/>
            <w:r w:rsidR="00B77D50">
              <w:t xml:space="preserve">)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5.000 pg/mL</w:t>
            </w:r>
          </w:p>
        </w:tc>
        <w:tc>
          <w:tcPr>
            <w:tcW w:w="3112" w:type="dxa"/>
          </w:tcPr>
          <w:p w:rsidR="00B77D50" w:rsidRDefault="00B77D50" w:rsidP="00B77D50">
            <w:r>
              <w:t>Insuficiencia cardiaca descompensada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Calcio iónico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3,1 mg/dL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6,3 mg/dL</w:t>
            </w:r>
          </w:p>
        </w:tc>
        <w:tc>
          <w:tcPr>
            <w:tcW w:w="3112" w:type="dxa"/>
          </w:tcPr>
          <w:p w:rsidR="00B77D50" w:rsidRDefault="00B77D50" w:rsidP="00B77D50">
            <w:r>
              <w:t>Tetania cuando está bajo y coma cuando está alto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Calcio total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6,4 mg/dL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14 mg/dL</w:t>
            </w:r>
          </w:p>
        </w:tc>
        <w:tc>
          <w:tcPr>
            <w:tcW w:w="3112" w:type="dxa"/>
          </w:tcPr>
          <w:p w:rsidR="00B77D50" w:rsidRDefault="00B77D50" w:rsidP="00B77D50">
            <w:r>
              <w:t>Tetania cuando está bajo y coma cuando está alto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>Cloro</w:t>
            </w:r>
          </w:p>
        </w:tc>
        <w:tc>
          <w:tcPr>
            <w:tcW w:w="1843" w:type="dxa"/>
          </w:tcPr>
          <w:p w:rsidR="00B77D50" w:rsidRDefault="00B77D50" w:rsidP="00B77D50">
            <w:r>
              <w:t>&lt; 75 mEq/L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127 mEq/L</w:t>
            </w:r>
          </w:p>
        </w:tc>
        <w:tc>
          <w:tcPr>
            <w:tcW w:w="3112" w:type="dxa"/>
          </w:tcPr>
          <w:p w:rsidR="00B77D50" w:rsidRDefault="00B77D50" w:rsidP="00BF267C">
            <w:r>
              <w:t xml:space="preserve">Representan peligro de muerte 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Creatinina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7,5 mg/dL</w:t>
            </w:r>
          </w:p>
        </w:tc>
        <w:tc>
          <w:tcPr>
            <w:tcW w:w="3112" w:type="dxa"/>
          </w:tcPr>
          <w:p w:rsidR="00B77D50" w:rsidRDefault="00B77D50" w:rsidP="00B77D50">
            <w:r>
              <w:t>Falla renal crónica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Deshidrogenasa láctica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2.000 U/L</w:t>
            </w:r>
          </w:p>
        </w:tc>
        <w:tc>
          <w:tcPr>
            <w:tcW w:w="3112" w:type="dxa"/>
          </w:tcPr>
          <w:p w:rsidR="00B77D50" w:rsidRDefault="00B77D50" w:rsidP="00B77D50">
            <w:r>
              <w:t>PACIENTE HEMOLIZANDO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Dímero D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5000 ng/mL</w:t>
            </w:r>
          </w:p>
        </w:tc>
        <w:tc>
          <w:tcPr>
            <w:tcW w:w="3112" w:type="dxa"/>
          </w:tcPr>
          <w:p w:rsidR="00B77D50" w:rsidRDefault="00B77D50" w:rsidP="00B77D50">
            <w:r>
              <w:t>Riesgo trombótico (coagulación intravascular diseminada)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Fósforo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1 mg/dL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9 mg/dL</w:t>
            </w:r>
          </w:p>
        </w:tc>
        <w:tc>
          <w:tcPr>
            <w:tcW w:w="3112" w:type="dxa"/>
          </w:tcPr>
          <w:p w:rsidR="00B77D50" w:rsidRDefault="00B77D50" w:rsidP="00B77D50">
            <w:r>
              <w:t>Manifestaciones neurológicas cuando está bajo y enfermedad renal cuando está elevado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Glucosa en líquido cefalorraquídeo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25 mg/dL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400 mg/dL</w:t>
            </w:r>
          </w:p>
        </w:tc>
        <w:tc>
          <w:tcPr>
            <w:tcW w:w="3112" w:type="dxa"/>
          </w:tcPr>
          <w:p w:rsidR="00B77D50" w:rsidRDefault="00B77D50" w:rsidP="00B77D50">
            <w:r>
              <w:t>Meningitis bacteriana cuando está bajo e hiperglicemia cuando esta alto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>Glucosa en sangre (suero)</w:t>
            </w:r>
          </w:p>
        </w:tc>
        <w:tc>
          <w:tcPr>
            <w:tcW w:w="1843" w:type="dxa"/>
          </w:tcPr>
          <w:p w:rsidR="00B77D50" w:rsidRDefault="00B77D50" w:rsidP="00B77D50">
            <w:r>
              <w:t>&lt; 40 mg/dL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500 mg/dL</w:t>
            </w:r>
          </w:p>
        </w:tc>
        <w:tc>
          <w:tcPr>
            <w:tcW w:w="3112" w:type="dxa"/>
          </w:tcPr>
          <w:p w:rsidR="00B77D50" w:rsidRDefault="00B77D50" w:rsidP="00B77D50">
            <w:r>
              <w:t xml:space="preserve">Síntomas neurológicos </w:t>
            </w:r>
            <w:r w:rsidR="00ED6B46">
              <w:t>en</w:t>
            </w:r>
            <w:r>
              <w:t xml:space="preserve"> hipogl</w:t>
            </w:r>
            <w:r w:rsidR="00ED6B46">
              <w:t>u</w:t>
            </w:r>
            <w:r>
              <w:t xml:space="preserve">cemia, y coma diabético o cetoacidosis diabética cuando está alta </w:t>
            </w:r>
          </w:p>
          <w:p w:rsidR="00B77D50" w:rsidRDefault="00B77D50" w:rsidP="00B77D50"/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Lactato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40 mg/dL</w:t>
            </w:r>
          </w:p>
        </w:tc>
        <w:tc>
          <w:tcPr>
            <w:tcW w:w="3112" w:type="dxa"/>
          </w:tcPr>
          <w:p w:rsidR="00B77D50" w:rsidRDefault="00B77D50" w:rsidP="00B77D50">
            <w:r>
              <w:t>Hipoxia tisular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lastRenderedPageBreak/>
              <w:t xml:space="preserve">Magnesio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1 mg/dL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5 mg/ dL</w:t>
            </w:r>
          </w:p>
        </w:tc>
        <w:tc>
          <w:tcPr>
            <w:tcW w:w="3112" w:type="dxa"/>
          </w:tcPr>
          <w:p w:rsidR="00B77D50" w:rsidRDefault="00B77D50" w:rsidP="00B77D50">
            <w:r>
              <w:t>Falla renal cuando está disminuido y confusión mental, disminución de los reflejos y debilidad muscular (parálisis) cuando está alto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pH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7,19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7,60</w:t>
            </w:r>
          </w:p>
        </w:tc>
        <w:tc>
          <w:tcPr>
            <w:tcW w:w="3112" w:type="dxa"/>
          </w:tcPr>
          <w:p w:rsidR="00B77D50" w:rsidRDefault="00B77D50" w:rsidP="00B77D50">
            <w:r>
              <w:t>Representan peligro de muerte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pO2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38 mmHg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250 mmHg</w:t>
            </w:r>
          </w:p>
        </w:tc>
        <w:tc>
          <w:tcPr>
            <w:tcW w:w="3112" w:type="dxa"/>
          </w:tcPr>
          <w:p w:rsidR="00B77D50" w:rsidRDefault="00B77D50" w:rsidP="00B77D50">
            <w:r>
              <w:t>Representan peligro de muerte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>Potasio</w:t>
            </w:r>
          </w:p>
        </w:tc>
        <w:tc>
          <w:tcPr>
            <w:tcW w:w="1843" w:type="dxa"/>
          </w:tcPr>
          <w:p w:rsidR="00B77D50" w:rsidRDefault="00B77D50" w:rsidP="00B77D50">
            <w:r>
              <w:t>&lt; 2,</w:t>
            </w:r>
            <w:r w:rsidR="006649CE">
              <w:t>0</w:t>
            </w:r>
            <w:r>
              <w:t xml:space="preserve"> mEq/L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7,</w:t>
            </w:r>
            <w:r w:rsidR="006649CE">
              <w:t>0</w:t>
            </w:r>
            <w:r>
              <w:t xml:space="preserve"> mEq/L</w:t>
            </w:r>
          </w:p>
        </w:tc>
        <w:tc>
          <w:tcPr>
            <w:tcW w:w="3112" w:type="dxa"/>
          </w:tcPr>
          <w:p w:rsidR="00B77D50" w:rsidRDefault="00B77D50" w:rsidP="00B77D50">
            <w:r>
              <w:t>Paro cardiaco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Procalcitonina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10 ng/mL</w:t>
            </w:r>
          </w:p>
        </w:tc>
        <w:tc>
          <w:tcPr>
            <w:tcW w:w="3112" w:type="dxa"/>
          </w:tcPr>
          <w:p w:rsidR="00B77D50" w:rsidRDefault="00B77D50" w:rsidP="00B77D50">
            <w:r>
              <w:t>Riesgo de falla multiorgánica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Proteína C reactiva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500 mg/L</w:t>
            </w:r>
          </w:p>
        </w:tc>
        <w:tc>
          <w:tcPr>
            <w:tcW w:w="3112" w:type="dxa"/>
          </w:tcPr>
          <w:p w:rsidR="00B77D50" w:rsidRDefault="00B77D50" w:rsidP="00B77D50">
            <w:r>
              <w:t>Inflamación aguda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Proteínas totales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3,4 g/dL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14 g/dL</w:t>
            </w:r>
          </w:p>
        </w:tc>
        <w:tc>
          <w:tcPr>
            <w:tcW w:w="3112" w:type="dxa"/>
          </w:tcPr>
          <w:p w:rsidR="00B77D50" w:rsidRDefault="00B77D50" w:rsidP="00B77D50"/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Sodio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120 mEq/L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159 mEq/L</w:t>
            </w:r>
          </w:p>
        </w:tc>
        <w:tc>
          <w:tcPr>
            <w:tcW w:w="3112" w:type="dxa"/>
          </w:tcPr>
          <w:p w:rsidR="00B77D50" w:rsidRDefault="00B77D50" w:rsidP="00B77D50">
            <w:r>
              <w:t>Representan peligro de muerte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TSH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 xml:space="preserve">&lt; 0,100 </w:t>
            </w:r>
            <w:proofErr w:type="spellStart"/>
            <w:r>
              <w:t>mU</w:t>
            </w:r>
            <w:proofErr w:type="spellEnd"/>
            <w:r>
              <w:t>/</w:t>
            </w:r>
            <w:proofErr w:type="spellStart"/>
            <w:r>
              <w:t>mL</w:t>
            </w:r>
            <w:proofErr w:type="spellEnd"/>
          </w:p>
        </w:tc>
        <w:tc>
          <w:tcPr>
            <w:tcW w:w="1843" w:type="dxa"/>
          </w:tcPr>
          <w:p w:rsidR="00B77D50" w:rsidRDefault="00B77D50" w:rsidP="00B77D50">
            <w:r>
              <w:t xml:space="preserve">&gt; 100 </w:t>
            </w:r>
            <w:proofErr w:type="spellStart"/>
            <w:r>
              <w:t>mU</w:t>
            </w:r>
            <w:proofErr w:type="spellEnd"/>
            <w:r>
              <w:t>/</w:t>
            </w:r>
            <w:proofErr w:type="spellStart"/>
            <w:r>
              <w:t>mL</w:t>
            </w:r>
            <w:proofErr w:type="spellEnd"/>
          </w:p>
        </w:tc>
        <w:tc>
          <w:tcPr>
            <w:tcW w:w="3112" w:type="dxa"/>
          </w:tcPr>
          <w:p w:rsidR="00B77D50" w:rsidRDefault="00B77D50" w:rsidP="00B77D50">
            <w:r>
              <w:t>Hipertiroidismo cuando está bajo, e hipotiroidismo cuando está alto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T4L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 xml:space="preserve">&gt; 4,0 ng/dL </w:t>
            </w:r>
          </w:p>
        </w:tc>
        <w:tc>
          <w:tcPr>
            <w:tcW w:w="3112" w:type="dxa"/>
          </w:tcPr>
          <w:p w:rsidR="00B77D50" w:rsidRDefault="00B77D50" w:rsidP="00B77D50">
            <w:r>
              <w:t>Tirotoxicosis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Urea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225 mg/dL</w:t>
            </w:r>
          </w:p>
        </w:tc>
        <w:tc>
          <w:tcPr>
            <w:tcW w:w="3112" w:type="dxa"/>
          </w:tcPr>
          <w:p w:rsidR="00B77D50" w:rsidRDefault="00B77D50" w:rsidP="00B77D50">
            <w:r>
              <w:t>Falla renal e indicación de diálisis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Hematocrito 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19%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65%</w:t>
            </w:r>
          </w:p>
        </w:tc>
        <w:tc>
          <w:tcPr>
            <w:tcW w:w="3112" w:type="dxa"/>
          </w:tcPr>
          <w:p w:rsidR="00B77D50" w:rsidRDefault="00B77D50" w:rsidP="00B77D50"/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Hemoglobina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 xml:space="preserve">&lt; </w:t>
            </w:r>
            <w:r w:rsidR="00C562A8">
              <w:t>7</w:t>
            </w:r>
            <w:r>
              <w:t>,0 g/dL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21,0 g/dL</w:t>
            </w:r>
          </w:p>
        </w:tc>
        <w:tc>
          <w:tcPr>
            <w:tcW w:w="3112" w:type="dxa"/>
          </w:tcPr>
          <w:p w:rsidR="00B77D50" w:rsidRDefault="00B77D50" w:rsidP="00B77D50">
            <w:r>
              <w:t>Falla cardiaca cuando está baja y síndrome de hiperviscosidad cuando está alta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Plaquetas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30.000 mL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1.000.000 mL</w:t>
            </w:r>
          </w:p>
        </w:tc>
        <w:tc>
          <w:tcPr>
            <w:tcW w:w="3112" w:type="dxa"/>
          </w:tcPr>
          <w:p w:rsidR="00B77D50" w:rsidRDefault="00B77D50" w:rsidP="00B77D50">
            <w:r>
              <w:t>Sangrado cuando están bajas y trombosis cuando están aumentadas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Recuento de eritroblastos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5.000 mL</w:t>
            </w:r>
          </w:p>
        </w:tc>
        <w:tc>
          <w:tcPr>
            <w:tcW w:w="3112" w:type="dxa"/>
          </w:tcPr>
          <w:p w:rsidR="00B77D50" w:rsidRDefault="00B77D50" w:rsidP="00B77D50">
            <w:r>
              <w:t xml:space="preserve">Anemia hemolítica, </w:t>
            </w:r>
            <w:proofErr w:type="spellStart"/>
            <w:r>
              <w:t>mieloptisis</w:t>
            </w:r>
            <w:proofErr w:type="spellEnd"/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Recuento de leucocitos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1.000 mL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50.000 mL</w:t>
            </w:r>
          </w:p>
        </w:tc>
        <w:tc>
          <w:tcPr>
            <w:tcW w:w="3112" w:type="dxa"/>
          </w:tcPr>
          <w:p w:rsidR="00B77D50" w:rsidRDefault="00B77D50" w:rsidP="00B77D50">
            <w:r>
              <w:t xml:space="preserve">Inferior a 1.000 mL sospecha de aplasia medular, </w:t>
            </w:r>
            <w:proofErr w:type="spellStart"/>
            <w:r>
              <w:t>mieloptisis</w:t>
            </w:r>
            <w:proofErr w:type="spellEnd"/>
            <w:r>
              <w:t>, leucemia aguda [...] Sospecha de leucemia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Recuento de linfocitos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200 mL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15.000 mL</w:t>
            </w:r>
          </w:p>
        </w:tc>
        <w:tc>
          <w:tcPr>
            <w:tcW w:w="3112" w:type="dxa"/>
          </w:tcPr>
          <w:p w:rsidR="00B77D50" w:rsidRDefault="00B77D50" w:rsidP="00B77D50">
            <w:r>
              <w:t>Sospecha de leucemia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Recuento de monocitos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8.000 mL</w:t>
            </w:r>
          </w:p>
        </w:tc>
        <w:tc>
          <w:tcPr>
            <w:tcW w:w="3112" w:type="dxa"/>
          </w:tcPr>
          <w:p w:rsidR="00B77D50" w:rsidRDefault="00B77D50" w:rsidP="00B77D50">
            <w:r>
              <w:t xml:space="preserve">Síndrome </w:t>
            </w:r>
            <w:proofErr w:type="spellStart"/>
            <w:r>
              <w:t>mononucleósido</w:t>
            </w:r>
            <w:proofErr w:type="spellEnd"/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lastRenderedPageBreak/>
              <w:t xml:space="preserve">Recuento de neutrófilos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500 mL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20.000 mL</w:t>
            </w:r>
          </w:p>
        </w:tc>
        <w:tc>
          <w:tcPr>
            <w:tcW w:w="3112" w:type="dxa"/>
          </w:tcPr>
          <w:p w:rsidR="00B77D50" w:rsidRDefault="00B77D50" w:rsidP="00B77D50"/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Recuento de reticulocitos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10.000 mL</w:t>
            </w:r>
          </w:p>
        </w:tc>
        <w:tc>
          <w:tcPr>
            <w:tcW w:w="1843" w:type="dxa"/>
          </w:tcPr>
          <w:p w:rsidR="00B77D50" w:rsidRDefault="00B77D50" w:rsidP="00B77D50">
            <w:r>
              <w:t>&gt; 900.000 mL</w:t>
            </w:r>
          </w:p>
        </w:tc>
        <w:tc>
          <w:tcPr>
            <w:tcW w:w="3112" w:type="dxa"/>
          </w:tcPr>
          <w:p w:rsidR="00B77D50" w:rsidRDefault="00B77D50" w:rsidP="00B77D50"/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Tiempo de protrombina (RIN)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4,5</w:t>
            </w:r>
          </w:p>
        </w:tc>
        <w:tc>
          <w:tcPr>
            <w:tcW w:w="3112" w:type="dxa"/>
          </w:tcPr>
          <w:p w:rsidR="00B77D50" w:rsidRDefault="00B77D50" w:rsidP="00B77D50"/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Tiempo parcial de tromboplastina activada (KPTT) </w:t>
            </w:r>
          </w:p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&gt; 85 segundos</w:t>
            </w:r>
          </w:p>
        </w:tc>
        <w:tc>
          <w:tcPr>
            <w:tcW w:w="3112" w:type="dxa"/>
          </w:tcPr>
          <w:p w:rsidR="00B77D50" w:rsidRDefault="00B77D50" w:rsidP="00B77D50">
            <w:r>
              <w:t>Deficiencia o inactivación de factores de VIII, IX o XII de la coagulación con riesgo de sangrado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>APP</w:t>
            </w:r>
          </w:p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&lt; 60 %</w:t>
            </w:r>
          </w:p>
        </w:tc>
        <w:tc>
          <w:tcPr>
            <w:tcW w:w="3112" w:type="dxa"/>
          </w:tcPr>
          <w:p w:rsidR="00B77D50" w:rsidRDefault="00B77D50" w:rsidP="00B77D50">
            <w:r>
              <w:t>Riesgo de sangrado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Antígeno superficial de hepatitis B </w:t>
            </w:r>
          </w:p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Positivo</w:t>
            </w:r>
          </w:p>
        </w:tc>
        <w:tc>
          <w:tcPr>
            <w:tcW w:w="3112" w:type="dxa"/>
          </w:tcPr>
          <w:p w:rsidR="00B77D50" w:rsidRDefault="00B77D50" w:rsidP="00B77D50">
            <w:r>
              <w:t>Hepatitis por virus B. EN EMBARAZADAS NO PUEDEN AMAMANTAR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>Hepatitis C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Positivo</w:t>
            </w:r>
          </w:p>
        </w:tc>
        <w:tc>
          <w:tcPr>
            <w:tcW w:w="3112" w:type="dxa"/>
          </w:tcPr>
          <w:p w:rsidR="00B77D50" w:rsidRDefault="00B77D50" w:rsidP="00B77D50">
            <w:r>
              <w:t xml:space="preserve">Hepatitis por virus C </w:t>
            </w:r>
          </w:p>
          <w:p w:rsidR="00B77D50" w:rsidRDefault="00B77D50" w:rsidP="00B77D50">
            <w:r>
              <w:t>EMBARAZADAS NO PUEDEN AMAMANTAR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 xml:space="preserve">VIH </w:t>
            </w:r>
          </w:p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Positivo</w:t>
            </w:r>
          </w:p>
        </w:tc>
        <w:tc>
          <w:tcPr>
            <w:tcW w:w="3112" w:type="dxa"/>
          </w:tcPr>
          <w:p w:rsidR="00B77D50" w:rsidRDefault="00B77D50" w:rsidP="00B77D50">
            <w:r>
              <w:t>Infección por el virus de la inmunodeficiencia humana</w:t>
            </w:r>
          </w:p>
          <w:p w:rsidR="00B77D50" w:rsidRDefault="00B77D50" w:rsidP="00B77D50">
            <w:r>
              <w:t>EMBARAZADAS NO PUEDEN AMAMANTAR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>
            <w:r>
              <w:t>TEST ANTIGENO SARS COV 2</w:t>
            </w:r>
          </w:p>
          <w:p w:rsidR="00B77D50" w:rsidRDefault="00B77D50" w:rsidP="00B77D50">
            <w:r>
              <w:t>PCR-LAMP PARA SARSCOV2</w:t>
            </w:r>
          </w:p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>
            <w:r>
              <w:t>Positivo</w:t>
            </w:r>
          </w:p>
        </w:tc>
        <w:tc>
          <w:tcPr>
            <w:tcW w:w="3112" w:type="dxa"/>
          </w:tcPr>
          <w:p w:rsidR="00B77D50" w:rsidRDefault="00B77D50" w:rsidP="00B77D50">
            <w:proofErr w:type="spellStart"/>
            <w:r>
              <w:t>Infecccion</w:t>
            </w:r>
            <w:proofErr w:type="spellEnd"/>
            <w:r>
              <w:t xml:space="preserve"> por coronavirus.</w:t>
            </w:r>
          </w:p>
          <w:p w:rsidR="00B77D50" w:rsidRDefault="00B77D50" w:rsidP="00B77D50">
            <w:r>
              <w:t>COVID19</w:t>
            </w:r>
          </w:p>
          <w:p w:rsidR="00B77D50" w:rsidRDefault="00B77D50" w:rsidP="00B77D50">
            <w:r>
              <w:t>AISLAMIENTO</w:t>
            </w:r>
          </w:p>
        </w:tc>
      </w:tr>
      <w:tr w:rsidR="00B77D50" w:rsidTr="00B77D50">
        <w:tc>
          <w:tcPr>
            <w:tcW w:w="1696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1843" w:type="dxa"/>
          </w:tcPr>
          <w:p w:rsidR="00B77D50" w:rsidRDefault="00B77D50" w:rsidP="00B77D50"/>
        </w:tc>
        <w:tc>
          <w:tcPr>
            <w:tcW w:w="3112" w:type="dxa"/>
          </w:tcPr>
          <w:p w:rsidR="00B77D50" w:rsidRDefault="00B77D50" w:rsidP="00B77D50"/>
        </w:tc>
      </w:tr>
    </w:tbl>
    <w:p w:rsidR="00524426" w:rsidRDefault="00524426"/>
    <w:sectPr w:rsidR="0052442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C92" w:rsidRDefault="009B7C92" w:rsidP="007B1D67">
      <w:pPr>
        <w:spacing w:after="0" w:line="240" w:lineRule="auto"/>
      </w:pPr>
      <w:r>
        <w:separator/>
      </w:r>
    </w:p>
  </w:endnote>
  <w:endnote w:type="continuationSeparator" w:id="0">
    <w:p w:rsidR="009B7C92" w:rsidRDefault="009B7C92" w:rsidP="007B1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C92" w:rsidRDefault="009B7C92" w:rsidP="007B1D67">
      <w:pPr>
        <w:spacing w:after="0" w:line="240" w:lineRule="auto"/>
      </w:pPr>
      <w:r>
        <w:separator/>
      </w:r>
    </w:p>
  </w:footnote>
  <w:footnote w:type="continuationSeparator" w:id="0">
    <w:p w:rsidR="009B7C92" w:rsidRDefault="009B7C92" w:rsidP="007B1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060" w:rsidRDefault="00513060" w:rsidP="00513060">
    <w:pPr>
      <w:pStyle w:val="Encabezado"/>
      <w:pBdr>
        <w:bottom w:val="single" w:sz="4" w:space="1" w:color="auto"/>
      </w:pBdr>
    </w:pPr>
    <w:r w:rsidRPr="00CF164A">
      <w:rPr>
        <w:noProof/>
        <w:lang w:eastAsia="es-A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D533560" wp14:editId="3C336A3C">
              <wp:simplePos x="0" y="0"/>
              <wp:positionH relativeFrom="column">
                <wp:posOffset>4197350</wp:posOffset>
              </wp:positionH>
              <wp:positionV relativeFrom="paragraph">
                <wp:posOffset>-209550</wp:posOffset>
              </wp:positionV>
              <wp:extent cx="1110615" cy="647700"/>
              <wp:effectExtent l="0" t="19050" r="13335" b="19050"/>
              <wp:wrapNone/>
              <wp:docPr id="5" name="4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10615" cy="647700"/>
                        <a:chOff x="0" y="0"/>
                        <a:chExt cx="1111052" cy="648072"/>
                      </a:xfrm>
                    </wpg:grpSpPr>
                    <pic:pic xmlns:pic="http://schemas.openxmlformats.org/drawingml/2006/picture">
                      <pic:nvPicPr>
                        <pic:cNvPr id="2" name="8 Image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460" y="0"/>
                          <a:ext cx="1047592" cy="64807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pic:spPr>
                    </pic:pic>
                    <wps:wsp>
                      <wps:cNvPr id="3" name="15 CuadroTexto"/>
                      <wps:cNvSpPr txBox="1"/>
                      <wps:spPr>
                        <a:xfrm>
                          <a:off x="0" y="107442"/>
                          <a:ext cx="647700" cy="4718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55B43" w:rsidRDefault="00F55B43" w:rsidP="00F55B4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radley Hand ITC" w:hAnsi="Bradley Hand ITC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ÁREA</w:t>
                            </w:r>
                          </w:p>
                          <w:p w:rsidR="00F55B43" w:rsidRDefault="00F55B43" w:rsidP="00F55B4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radley Hand ITC" w:hAnsi="Bradley Hand ITC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QUÍMICA </w:t>
                            </w:r>
                          </w:p>
                          <w:p w:rsidR="00F55B43" w:rsidRDefault="00F55B43" w:rsidP="00F55B4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radley Hand ITC" w:hAnsi="Bradley Hand ITC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CLÍNICA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D533560" id="4 Grupo" o:spid="_x0000_s1026" style="position:absolute;margin-left:330.5pt;margin-top:-16.5pt;width:87.45pt;height:51pt;z-index:251661312" coordsize="11110,6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H3hdPAwAA1wcAAA4AAABkcnMvZTJvRG9jLnhtbKRVbW/TMBD+jsR/&#10;sPK9i1PSpovWTaMbExKCiZcf4DpOYpHYxnbaToj/zp2dtuwFAeNDU7/d+Z7nnjufXez6jmyEdVKr&#10;ZZKd0IQIxXUlVbNMvnx+M1kkxHmmKtZpJZbJnXDJxfnLF2dbU4qpbnVXCUvAiXLl1iyT1ntTpqnj&#10;reiZO9FGKNiste2Zh6lt0sqyLXjvu3RK6TzdalsZq7lwDlav4mZyHvzXteD+Q1074Um3TCA2H742&#10;fNf4Tc/PWNlYZlrJxzDYM6LomVRw6cHVFfOMDFY+ctVLbrXTtT/huk91XUsuAgZAk9EHaG6sHkzA&#10;0pTbxhxoAmof8PRst/z95tYSWS2TWUIU6yFFObmxg9FIzdY0JZy4seaTubXjQhNniHZX2x7/AQfZ&#10;BVLvDqSKnSccFrMso/MMvHPYm+dFQUfWeQupeWTG2+ujYUZn073hghZTjCndX5tidIdgjOQl/EaO&#10;YPSIoz9rCaz8YEUyOun/ykfP7NfBTCCdhnm5lp30d0GakDgMSm1uJb+1cXKkG3BFuhfkbc8aoRAb&#10;nscj0YAhoHeaf3VE6VXLVCMunQFJA6mBifvHU5zeu23dSfNGdh2mCMcjLpD/A/k8QU2U5pXmQy+U&#10;j7VmRQcQtXKtNC4hthT9WoB07NsqgzRBnXvQj7FS+VAMIIF3zuPtKIZQDt+ni0tKT6evJ6sZXU1y&#10;WlxPLk/zYlLQ6yKn+SJbZasfaJ3l5eAEwGfdlZFj6LD6KPgntT92iVhVoTrJhoUeECUEAQUp7UME&#10;VSFDGKvzVnje4rAG8j4C4dHmsBGYPpKLvDuoD7R4UBHzV/kc2s4TVUHzYnb6e3FD7q3zN0L3BAfA&#10;MYQRSGUb4DQGtD+CF3cqxK47We1THpqoWHU2Ql83UTWA8HgKcKNlQBQxhCFAwuqHnuz2qoHZ31GP&#10;HfmpbvapZUYABHR7rINX+zrIZmQ1sMrqz5CTsfuEg9h6iN+91thMUPfo4Dd8R64zWuR5aBZRediG&#10;xs4TulBeZAs6u9dM/plvpZFmiOa/qT/CwZHfrXcjxrWu7gD6Fl6nZeK+DQxbk/XdSgch49VKXw5e&#10;1zIIAs2jDSQUJ5C8MAqvR5D7+NLh8/TrPJw6vsfnP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0taBH4QAAAAoBAAAPAAAAZHJzL2Rvd25yZXYueG1sTI9Ba8JAEIXvhf6HZYTedJMG&#10;g8ZsRKTtSQrVQultzI5JMLsbsmsS/32np/Y2j/d48718O5lWDNT7xlkF8SICQbZ0urGVgs/T63wF&#10;wge0GltnScGdPGyLx4ccM+1G+0HDMVSCS6zPUEEdQpdJ6cuaDPqF68iyd3G9wcCyr6TuceRy08rn&#10;KEqlwcbyhxo72tdUXo83o+BtxHGXxC/D4XrZ379Py/evQ0xKPc2m3QZEoCn8heEXn9GhYKazu1nt&#10;RasgTWPeEhTMk4QPTqyS5RrEma11BLLI5f8JxQ8AAAD//wMAUEsDBAoAAAAAAAAAIQCzvvggdBIA&#10;AHQSAAAVAAAAZHJzL21lZGlhL2ltYWdlMS5qcGVn/9j/4AAQSkZJRgABAQEA3ADcAAD/2wBDAAIB&#10;AQIBAQICAgICAgICAwUDAwMDAwYEBAMFBwYHBwcGBwcICQsJCAgKCAcHCg0KCgsMDAwMBwkODw0M&#10;DgsMDAz/2wBDAQICAgMDAwYDAwYMCAcIDAwMDAwMDAwMDAwMDAwMDAwMDAwMDAwMDAwMDAwMDAwM&#10;DAwMDAwMDAwMDAwMDAwMDAz/wAARCACHAN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DOKKKKACiiigAooooAKKKKACiiigAooooA&#10;KKKKACiiigAooooAKKKKACiiigAooooAKKKKACiiigAooooAKKKKACiiigAooooAKKKKACiiigAo&#10;oooAKKKKACiiigAozRXhc/8AwUQ+FcGpXtv/AGxqcy2N1PZPcw6TdPbPLDK0UoSUJsbbIjKSCRlS&#10;O1AHulFeGXn/AAUO+F9ho91qMmpa0dPsI2nu7tNFu2gs4lGWklcRkIqgElmIAAzXtWn3sOrWENzb&#10;yrNb3EayxyKcrIrDIIPoQQc0AWaCMiiigAooooAKKKKACiiigAooooAKKKKACiiigAooooAKKKKA&#10;CiiigAoorwnxv+0J4y1b9pHUvht4P0vwzaXul6Vb6o134ivZoP7QjlZ1ZrSOONzKsRVVckqAzqPW&#10;gD3aivHz4C+NWpqGk+IXg/SW7pB4Ze8Uf8CadCfypv8Awqn40Y/5K94c/wDCGH/yZQB7FXxXqn7D&#10;nw8/ac/bN+K1r4h0O1stP8MQaQbW30q2gsxNcXUdxcXNzK6x73lkYqCS38AOMkk+j/Fz4k/Er9mv&#10;QodS13xx8ONYjupDb2tvqGn3GlyXsuM+XEIjOzMQOgHX0rK/Yb+ImofFb9on4seIdS0HU/C+oazo&#10;/hi8n0nUFC3FgzW10pRh9UyPYigDk/j/APsV/Dv9l34HaPp3hLRrq30rxR8RfCFnr1td6lc3kOqQ&#10;y61awGKSOWRk8tvO2siqFcHDAjivsqKFYIlRFVUUAAAYAA6ACvD/APgocuPgP4ek/wCePxK8BufY&#10;f8JdpAP6E17pQAUUUUAFFFFABRRRQAUUUUAFFFFABRRRQAUUUUAFFFFABRRWb4l8S6f4P0O61LVb&#10;230/TrNN81zcSCOOIdOSeByQB6kgUAaWaK8fb9vT4SpNt/4TC33btv8Ax53JXr6+Xj8elej+DPHW&#10;j/ETQ11LQ9TstWsXYoJraUSKGHVTjowzyDgjNAGzXgf7U8SxftQfs0XCIq3MnjTVLRpFGHMDeGNZ&#10;kaMnrsMkMDFehMaHqor3yvD/ANoWwk1b9qX9n2NYWkXT9c1fUnfP+q26LdwAn6/acfjQB7hRRmig&#10;DwX4oxLc/wDBSH4NRyKrrF4D8ZXMYYZCSi98NIrj0YJLKMjnDsOhNO+Cx2/t8/HOP+9onheX801J&#10;f/ZaX4m/L/wUi+Dp/wCpA8ZL/wCT3ho/0ryT4q/sgaL+1h/wUI+JsWsa74t0OTw/4O8KS2p0TVZL&#10;FZPMudeDCZYyPNHyDGTkYoA9g/4KHcfs32smdvk+N/B0uR6L4o0pv6V7lXwH+0t/wTr0H9nb4SP4&#10;xs/GHj7VL7Tdd8PqLS81qaWwlB1zT8mSF2YMVxkEEYIzX35QAUUUUAFFFFABRRRQAUUUUAFFFFAB&#10;RRRQAUUUUAFFFFABXMfFz4S+H/jp8O9Q8K+KNPj1TQ9UCC4t3JAYxyLIjAjurojA+qjrXT02aVYI&#10;2dmCqoySe1AHjn/BPnxbqPxI/YJ+Cuva3ctqGra54E0W9v7mQDdczy2ELSOwHGWYkn61zn/BLPwx&#10;Y6Z+wv8AD7xBDbrHqvxC0m18Xa3OBhr7UL23iklmYDgZwi4AAwg+tan/AATBjaL/AIJr/s9q2d3/&#10;AArbw6T+OmW5pv8AwTH/AHf/AAT5+Dtr/wAtNL8K2OmyDusltEIHH4NGaAPds18j/tB/GbxZH+3T&#10;p1v4S0f+1tP+HvhqRdTmk064ube2u9RkjcLviIxKtvaKQpB+W696+rNc1q18OaLeahfTxWtlYwvc&#10;XE0h2pFGqlmZj2AAP5V4z+wJpV5qvwQm8d6tDJDrPxa1S48ZXEcoxJb29ztWwgYdmisIrOIj+8je&#10;tAHnmqfts+P4rjEGm+HbdPS60PVd4P8AwEEVWf8AbY+KRXda+H/DuqMv/LK10XVQ7/QtgZ+tfX1F&#10;AHxBrn7QXjnxN8QPh/8AEjxd8Mdb8AWvw+8S22i32oXzKsep6brWbGQRpkuqRXh02Z2bjbGfQ17R&#10;8Mfl/wCCkHxjX+94C8Gv+d74lH/stek/Hf4SWPx4+C3irwXqbSR2PinSrnTJZU/1kHmxsgkQ9mQk&#10;Mp7FQa+aP+CeHxZ1D40ftMeONY1tUj8TQ/DPwdpniGFeBb6rZ6t4ts71B7C4t5ceqlT0IoA9P/4K&#10;S/8AJoGvN/zz1XQ3/LWbI/0r3VPuD6V4V/wUo4/Y18UN/dvNJb8tVtDXuqfdH0oAWiiigAooooAK&#10;KKKACiiigAooooAKKKKACiiigAooozQAZr57+NHjDUv2pvF2pfCnwXdTWug25Nt438S27YFlERh9&#10;NtXHW7kGVdx/qEJ/5aEbbXx1+JniP4yeNNU+E/wz1JtJ1SG2K+J/FcSCQeFI5Yz5cUAPyvfuCHVT&#10;kRJh2HzIG8R+EP7EPxH/AGefAFh4VvLXVPH2n6ehV7vTvG9zosN0SfmkayKOplbJZnDjcxJ46UAf&#10;bPhvw7Y+EfDun6TplrFZabpdtHZ2lvEu2OCKNQiIo7AKAAOwFeBeCtVb9in4s3nhXWf3fwz8daxP&#10;qHhrVD/qtC1G7laa402c/wAEcs8kksDnjMrRcYjB44/A+FVw3wT8VvcYz5n/AAlO7n/fzn9K5r4j&#10;/sgfEj4u+C9Q8O6Po1/4JstViMBm1jxtNrVhErdfM00xqkh9MvwQKAPaP2+7qTxh8N9B+FtnJIt9&#10;8Ytai8MzeWfmj0va9xqjnHIH2GG4jDdpJoh3Fe52tpHYW0cMMaxwwoEjRFwqKOAAO2OmPavh79l/&#10;xRdaD/wUW1jwj4y1y+17Svh3psvg34fa1eRn/TrqeO21HUrSaYkiS8hthp6K2AXjinyS6yGvujNA&#10;BRRRQAV8a/s56PoHwU/4LPftBeGoLqRdS+JngLwt43tbMj93CkF7rNndhPrM8cx9WuXNfZVfCP7U&#10;o/4V1/wUV8TfFeECFvhV4T8DXurTf39Du9T8WWeoh/8ApnDFKt2R3NkvoKAPeP8AgpSdn7F3i5v7&#10;s2mt+WpWpr3ZeleEf8FKn3fsT+Mj76ef/KhbV7sn3B9KAFooooAKKKKACijNGaACijNFABRRRQAU&#10;UUUAFFFG6gArzb9rj4t33wN/Zv8AF3ifSIbe41yxsTBpEM4/dS6hO6wWiP8A7JuJIgcc4Jr0nNeU&#10;/tsfDLVvi/8AsteMtF8PRxzeJBaLqOixyNtSbULSVLu0Rm7K08Eak9gSaANz9nr4Haf+z58L7Hw/&#10;ZzTX10C91qmp3BzdaxfSnfcXczd5JJCzHsOAMAAV3Vcn8E/i5o/x5+Fmh+L9CkkbTNctVuEWVds1&#10;s/SSGVeqSxyBo3Q8q6MpwQRXWbqACua+L/xP034LfCnxJ4w1h2j0nwrplzq14VGW8qCNpHwO7EKQ&#10;B64rpd2a8G/bqjPjK1+Fvw+bi0+JHjyx0+/z0a0sbe61qeJvVZk0vyGHdZyOhNAHO+Cf2QdS8U/s&#10;CW/hnXJf7L+JGtLL4wm1JOZNH8T3Ez3/AJ8bdcQXcmxR0MUYQ5XivX/2X/i+37QX7Nvw/wDHjW62&#10;snjLw7Ya3JAOfIa4t45WT/gJcr+FSftHfF62+AnwF8YeM7n508N6TcX0cQ5a5lSNjFCg6s8kmxFU&#10;cszADJIql+yL8LLj4G/sqfDPwXd7WvPCPhbTNGuGByGlt7SOFz+LIT+NAHotFG7mjNABXznB4N03&#10;4i/t9fHTw/rFrHfaTrnwm8H6fe20gys8Muo+Lo3Q+zKSK+iywUckDvXz58GNfsfGH/BRX4y6lpN5&#10;a6pp9p4F8H6RNc2sqzQxXsN/4lmltyykgSpHdWzshO5RPGSAGGQDyfxt4y1DxH/wSe8SaJ4gupLz&#10;xR8PruLwbrc8v+tubnT9TgtxcsP+niFYbkf7Nwp4r7bT7o+lfCX7d0Z+GPiX48aQqsul/EDwlpHj&#10;oKB8sd1pl9b2WpTn0UWg0sk9hExPFfb3hzxXpfizTY7rS9S0/UrWVQyTWtwk0bg9CGUkEGgDQooz&#10;RmgAoozRQB5h408Z/FzTvFN5DoPw+8E6to8bgWt3eeNJ7K4nXAJLQrp0gQ5JGBI3TOecCjaePvjb&#10;IG8/4ZfD+MjG3Z4+uX3ZIB66WMcEnv0x3yPXaKAPH5PH3xuWNTH8L/h+z7iCG8f3C/L2Of7LP5dv&#10;U03/AIWD8dD/AM0t+HP/AIcK5/8AlTXsVFAHjv8AwsH46f8ARLfhz/4cK5/+VNH/AAsD46f9Et+H&#10;P/hwrn/5U17FRQB47/wsL46/9Es+HP8A4cO5/wDlTT/+FhfHL/olnw7/APDhXP8A8qa9fooA8fHx&#10;B+OR6/C34drz/wBFCuf/AJU1c0/xr8YZpZFuvhv4Gt414iaPxzcSM49x/Zq7e3c16pRQB5cvjf4v&#10;bbj/AIt14Jyh/c/8VrP+8GO//Eu+Xnjv6+1U1+IXxsQfN8L/AAH/AMB8fTn/ANxYr12igD5Jh/ZP&#10;+KHjXxB8RoY5tL+EPh3x9o85uLbw94huNVZdcMsLRajFm3tvs+5ElWdEJ8/ep+VgzPl6d8AbDwzb&#10;rZ+NP2a7zxZqkY2vqHh/VLTVLK6/6af8TC5gljLddhEm3ON743H7KooA+Pf+FXfB+If6V+yl4jik&#10;9JPDWmTH80umH61wf7Qf7JPhL4xeErCPwF+y/qPh7xVomoxapo2qajpGjW+midA6NFeIt2ZntpY5&#10;JI3VY9218qVZVYff1FAH5z6P+xHJrXxYstQ+LX7Oujw6HpEiSWOk/D5bO90Z5cLi5vpbiS3urho2&#10;+ZIktxGhAYh3RHX2aHw38EPCnnSD4cfEDRJOYibPwvqrMOcfKbdH9M5HrX1lRQB8g383wv1O4kbT&#10;bP8AaUjkkOfL01vFOmoT9GaJRVO50n4kiLy/hnY/tB6Vcv8A8e8/irWtLuNMc9hK1495dIuepWHd&#10;jPIr7KooA+Wvi5+y548+J3iDwj4k8VaD8P8A4nXVv4YttM1nwxq19cWGi2mqK7ST39nmK4HzmQx7&#10;ZIi2yKLDrhg3W+D5vi54A0GPS9D+Dfwq0Wwi4jgtPHU8cUXvtXSVH8vrXvFFAHjvwv8AgV4k1H4y&#10;3fxE+IV9ot5rbaK/h/TNJ0q3dbHSbOWZJ7gM8hLXEsskMG5yEXbCgCKdxbk/2tP2GtE8YfBjxI3w&#10;18DeBdP+JtxamPQtYnDaZJpdwzAfaVubeNpo5IwWddnVlAJAJNfR1FAHiuj+MfjppmiWtvN8OPAN&#10;3cW6JFJNL4/uN0+1QDISNKA3HBJAAGfQcVs3fjT4vRoph+HngeVtwBD+NbhBtPU/8g08j0xz6ivU&#10;SM0UAeS6l47+NcMwFr8Nfh/cR7clpPHlzEc+mBpbfnn8K6Lw34k+IF5osMmreEfDOn6gxbzYLfxH&#10;LdRx/MduJDZxlsrg/cGCSOcZPcUUAFFFFABRRRQAUUUUAFFFFABRRRQAUUUUAFFFFABRRRQAUUUU&#10;AFFFFABRRRQAUUUUAFFFFABRRRQB/9lQSwECLQAUAAYACAAAACEAihU/mAwBAAAVAgAAEwAAAAAA&#10;AAAAAAAAAAAAAAAAW0NvbnRlbnRfVHlwZXNdLnhtbFBLAQItABQABgAIAAAAIQA4/SH/1gAAAJQB&#10;AAALAAAAAAAAAAAAAAAAAD0BAABfcmVscy8ucmVsc1BLAQItABQABgAIAAAAIQC7h94XTwMAANcH&#10;AAAOAAAAAAAAAAAAAAAAADwCAABkcnMvZTJvRG9jLnhtbFBLAQItABQABgAIAAAAIQBYYLMbugAA&#10;ACIBAAAZAAAAAAAAAAAAAAAAALcFAABkcnMvX3JlbHMvZTJvRG9jLnhtbC5yZWxzUEsBAi0AFAAG&#10;AAgAAAAhAPS1oEfhAAAACgEAAA8AAAAAAAAAAAAAAAAAqAYAAGRycy9kb3ducmV2LnhtbFBLAQIt&#10;AAoAAAAAAAAAIQCzvvggdBIAAHQSAAAVAAAAAAAAAAAAAAAAALYHAABkcnMvbWVkaWEvaW1hZ2Ux&#10;LmpwZWdQSwUGAAAAAAYABgB9AQAAXR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8 Imagen" o:spid="_x0000_s1027" type="#_x0000_t75" style="position:absolute;left:634;width:10476;height:6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RXIwgAAANoAAAAPAAAAZHJzL2Rvd25yZXYueG1sRI/RasJA&#10;FETfC/7DcgXf6kaxRaKrBEFIwdJG/YBL9pqNZu+G7Damf98tCD4OM3OGWW8H24ieOl87VjCbJiCI&#10;S6drrhScT/vXJQgfkDU2jknBL3nYbkYva0y1u3NB/TFUIkLYp6jAhNCmUvrSkEU/dS1x9C6usxii&#10;7CqpO7xHuG3kPEnepcWa44LBlnaGytvxxyrg7yVm+fVgCl3Yt8+vfnHIPnKlJuMhW4EINIRn+NHO&#10;tYI5/F+JN0Bu/gAAAP//AwBQSwECLQAUAAYACAAAACEA2+H2y+4AAACFAQAAEwAAAAAAAAAAAAAA&#10;AAAAAAAAW0NvbnRlbnRfVHlwZXNdLnhtbFBLAQItABQABgAIAAAAIQBa9CxbvwAAABUBAAALAAAA&#10;AAAAAAAAAAAAAB8BAABfcmVscy8ucmVsc1BLAQItABQABgAIAAAAIQCL5RXIwgAAANoAAAAPAAAA&#10;AAAAAAAAAAAAAAcCAABkcnMvZG93bnJldi54bWxQSwUGAAAAAAMAAwC3AAAA9gIAAAAA&#10;" stroked="t" strokecolor="white [3212]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5 CuadroTexto" o:spid="_x0000_s1028" type="#_x0000_t202" style="position:absolute;top:1074;width:6477;height:4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gixgAAANoAAAAPAAAAZHJzL2Rvd25yZXYueG1sRI9Pa8JA&#10;FMTvBb/D8oTedBO1VdKsYostBQ/WP2CPj+wzCWbfptmtid/eLQg9DjPzGyZddKYSF2pcaVlBPIxA&#10;EGdWl5wrOOzfBzMQziNrrCyTgis5WMx7Dykm2ra8pcvO5yJA2CWooPC+TqR0WUEG3dDWxME72cag&#10;D7LJpW6wDXBTyVEUPUuDJYeFAmt6Kyg7736Ngvbr9eMYX58mP2YzW32v80M1Ha+Ueux3yxcQnjr/&#10;H763P7WCMfxdCTdAzm8AAAD//wMAUEsBAi0AFAAGAAgAAAAhANvh9svuAAAAhQEAABMAAAAAAAAA&#10;AAAAAAAAAAAAAFtDb250ZW50X1R5cGVzXS54bWxQSwECLQAUAAYACAAAACEAWvQsW78AAAAVAQAA&#10;CwAAAAAAAAAAAAAAAAAfAQAAX3JlbHMvLnJlbHNQSwECLQAUAAYACAAAACEA7fCoIsYAAADaAAAA&#10;DwAAAAAAAAAAAAAAAAAHAgAAZHJzL2Rvd25yZXYueG1sUEsFBgAAAAADAAMAtwAAAPoCAAAAAA==&#10;" filled="f" strokecolor="white [3212]">
                <v:textbox>
                  <w:txbxContent>
                    <w:p w:rsidR="00F55B43" w:rsidRDefault="00F55B43" w:rsidP="00F55B4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Bradley Hand ITC" w:hAnsi="Bradley Hand ITC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ÁREA</w:t>
                      </w:r>
                    </w:p>
                    <w:p w:rsidR="00F55B43" w:rsidRDefault="00F55B43" w:rsidP="00F55B4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Bradley Hand ITC" w:hAnsi="Bradley Hand ITC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QUÍMICA </w:t>
                      </w:r>
                    </w:p>
                    <w:p w:rsidR="00F55B43" w:rsidRDefault="00F55B43" w:rsidP="00F55B4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Bradley Hand ITC" w:hAnsi="Bradley Hand ITC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CLÍNICA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CF164A">
      <w:rPr>
        <w:noProof/>
        <w:lang w:eastAsia="es-A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F9D800" wp14:editId="55E04E2B">
              <wp:simplePos x="0" y="0"/>
              <wp:positionH relativeFrom="column">
                <wp:posOffset>13335</wp:posOffset>
              </wp:positionH>
              <wp:positionV relativeFrom="paragraph">
                <wp:posOffset>-215265</wp:posOffset>
              </wp:positionV>
              <wp:extent cx="2951480" cy="553720"/>
              <wp:effectExtent l="57150" t="38100" r="0" b="93980"/>
              <wp:wrapNone/>
              <wp:docPr id="1" name="18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1480" cy="553720"/>
                        <a:chOff x="0" y="0"/>
                        <a:chExt cx="2776858" cy="455184"/>
                      </a:xfrm>
                    </wpg:grpSpPr>
                    <pic:pic xmlns:pic14="http://schemas.microsoft.com/office/drawing/2010/picture" xmlns:pic="http://schemas.openxmlformats.org/drawingml/2006/picture" mc:Ignorable="pic14">
                      <pic:nvPicPr>
                        <pic:cNvPr id="4" name="6 Imagen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653" cy="432048"/>
                        </a:xfrm>
                        <a:prstGeom prst="rect">
                          <a:avLst/>
                        </a:prstGeom>
                      </pic:spPr>
                      <pic14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pic14:style>
                    </pic:pic>
                    <wps:wsp>
                      <wps:cNvPr id="6" name="9 CuadroTexto"/>
                      <wps:cNvSpPr txBox="1"/>
                      <wps:spPr>
                        <a:xfrm>
                          <a:off x="358928" y="11074"/>
                          <a:ext cx="2417930" cy="444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55B43" w:rsidRDefault="00F55B43" w:rsidP="00F55B4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F164A">
                              <w:rPr>
                                <w:rFonts w:ascii="Candara" w:hAnsi="Candar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HOSPITAL DOMINGO FUNES</w:t>
                            </w:r>
                          </w:p>
                          <w:p w:rsidR="00F55B43" w:rsidRDefault="00F55B43" w:rsidP="00F55B4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F164A">
                              <w:rPr>
                                <w:rFonts w:ascii="Candara" w:hAnsi="Candara" w:cstheme="minorBidi"/>
                                <w:color w:val="000000" w:themeColor="text1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SERVICIO DE LABORATORIO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2F9D800" id="18 Grupo" o:spid="_x0000_s1029" style="position:absolute;margin-left:1.05pt;margin-top:-16.95pt;width:232.4pt;height:43.6pt;z-index:251659264" coordsize="27768,4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th7mwMAALMIAAAOAAAAZHJzL2Uyb0RvYy54bWykVttu2zgQfS+w/0Do&#10;3dHFkmULcYrUSYMARRu03Q+gKeqCSCSXpHxBsf++M6RsrxMXDdqHyLzM9cyZYa7f7/qObLg2rRTL&#10;IL6KAsIFk2Ur6mXw9/ePk3lAjKWipJ0UfBnsuQne3/z17nqrCp7IRnYl1wSMCFNs1TJorFVFGBrW&#10;8J6aK6m4gMtK6p5a2Oo6LDXdgvW+C5MomoVbqUulJePGwOmdvwxunP2q4sx+qSrDLemWAcRm3Ve7&#10;7xq/4c01LWpNVdOyMQz6G1H0tBXg9GjqjlpKBt2+MtW3TEsjK3vFZB/KqmoZdzlANnH0IpsHLQfl&#10;cqmLba2OMAG0L3D6bbPs8+ZJk7aE2gVE0B5KFM/Jgx6URGy2qi5A5EGrb+pJjwe132G6u0r3+AuJ&#10;kJ1DdX9Ele8sYXCYLLI4nQP4DO6ybJonI+ysgdq8UmPN/UExz2fzDAiEimmWxfMUYwoPbkOM7hiM&#10;alkBfyNIsIrTt8E0EsoXAPTsoHlwMvPKyK85+cJIz95io6f6eVAToIWitl23XWv3juIB6VnxWAup&#10;6bqD+rjUgBXwW4jNU8uetN+capkeajkjjz2tuUDcUB5FvAJFsD5J9myIkKuGiprfGgX9gkxAlM/F&#10;3fbM27pr1ce267D8uB4Rg956wc0LeHne30k29FxY38iad5C3FKZplQmILni/5sBL/VjGrrWAT5+M&#10;RXfILNdcP5L5bRQtkg+TVRatJmmU309uF2k+yaP7PI3SebyKV/+idpwWg+GQL+3uVDvGCqevor3Y&#10;SWcUcb1ONtRNFM9HCMjx8hAiUBQhwViN1dyyBpcVoPUVEPY6xwsH7QlNxN1As6HGW9prmiWzbDo2&#10;yTSBpM+aBOqsjX3gsie4ADwhAocn3QCcPpaDyFh27x4CAdSM3XccY+nEV17BpHBt7jLDGc1XnfZY&#10;lM+eN6PkKeFRaeqcusF+ScmDU6Ead3P76O0Xikdp51EKe1TsW+iZS147ewi18vI+71O2riSQPw5A&#10;eJfMgdywexth8FW6NNG/NVRxCAnNntp1dmjXBVkNtNTyOxBpnL9ODocvsbsPEsB3oaP+T0gyzeaL&#10;BIYmzMw4jnI3Mn3LuGGcxvliOg7jNE1B5E/oQgshcQggjU4x4cru1rvxXYFLPFnLcg9pbOGxXQbm&#10;n4HimNW2W0n/NlPBGgnjg9mxaOp2sGDdcfRkYPQERXEr9zLC6uzp/f/eSZ3+17j5D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a1RauAAAAAIAQAADwAAAGRycy9kb3ducmV2Lnht&#10;bEyPQUvDQBCF74L/YRnBW7tJY4PGbEop6qkItkLpbZudJqHZ2ZDdJum/dzzp7Q3v8d43+WqyrRiw&#10;940jBfE8AoFUOtNQpeB7/z57BuGDJqNbR6jghh5Wxf1drjPjRvrCYRcqwSXkM62gDqHLpPRljVb7&#10;ueuQ2Du73urAZ19J0+uRy20rF1GUSqsb4oVad7ipsbzsrlbBx6jHdRK/DdvLeXM77pefh22MSj0+&#10;TOtXEAGn8BeGX3xGh4KZTu5KxotWwSLmoIJZkryAYP8pTVmcFCyTBGSRy/8PFD8AAAD//wMAUEsD&#10;BAoAAAAAAAAAIQAoNOYZ7QUAAO0FAAAUAAAAZHJzL21lZGlhL2ltYWdlMS5wbmeJUE5HDQoaCgAA&#10;AA1JSERSAAAAQAAAAFIIAgAAAGsVRRkAAAABc1JHQgCuzhzpAAAABGdBTUEAALGPC/xhBQAAAAlw&#10;SFlzAAAOwwAADsMBx2+oZAAABYJJREFUaEPtmutv21QYhzdK1060g6oVA3WsgKqBYJWG0Lh8GHRC&#10;MA1NsI1NoKkfBuwDMDYYEvswqnG83L0m6bq0TZqQS9NWaS5N6qZOUicO/1l5Fx+nzjm5OGkat8g/&#10;PaqSk/cc+0kd+zg5h7YPeJ4JHELoIPKRz3ewBQBdQGvUCryG0HvT00pepWo0Qa3ATYQWeV7JVapG&#10;E9QK/IHQv5X5garRBF1Aa3QBrdEFtEYX0Jr2CByWea5EF8NID6ClXNMU5QEJiDJgtwJHEHrZYPiY&#10;Za94vYAUnufh73ypZZRl+w0GkFGOVosehnnFaDzJsl97PNKASi643UQ90LrALYSGLJarMzPeYBA3&#10;1ci9YBAM+x89IsZU8jxCwzbbtdnZcDiMu1GJZLNEL6B1AafX+2B1FT9plFQqdTsYHDIaiWEl+ozG&#10;G16vbW0NV9dImwVayMNIZMhsJkbuQ+gXrxdX1E0nBDZLwU+qxbC8PFA58vc+Xy6Xwy/XzR4KeNPp&#10;0akp4A2bDYAHZ6am/kmni8UirpBTKBSs0ahy5M18Hr+miD+dPlsaUIk1kVB2lNitABzcg0bjUYOB&#10;qIdTHjTCwS2KIi6VIxaL5TJLIoFb5eSLxWMmE/SlT5q91FaAXQls5HJEGc2lah3/MpmkV9PpNG4q&#10;Bf5j1yq7N6R1AdjYBaqsKhx1iK8LArR3U2OubWwoO6qhdYGkirdfwhKL4T5yeEGAS9v71JieTgpM&#10;LiwQNbX43eXCfeQIggBXrrvaCqifzE1QfWsJ+A66AJ/Ps2trVbkTDhPDSuwvgTpJrK8Tw0ocGIF1&#10;XaATAjDxEESxKo+Xl4lhJfaXQHJr6/bSUlWIKWCZTgiMqRbYp9cBAPeRowvsoAuoA/eRowvsoAuo&#10;A/eRowvsoAuoA/eRowvsoAuow81xHo4Lc5zUd/8KDCF0xmo953KNV/KZy/X53NynDPMwGjXE44VC&#10;oZth9pfAJZfrO5/vQSCwHI1mYQcrAy0AEwhM+P3fejw/hkJd+0dgHKHfwmEuk8lTX4PSKRaLm7nc&#10;r0tL0FFLAY7j3iy1X2eYSDJZULHrymQFoUtDgWg0OmI2H0ZojuP4bBa3NhONP8Qvlr5bjjX6VcIm&#10;J5VK4SY5WgpcdLt7ELrsdktPleEEYToYPG61vkB1P4oQtNu83pVMJrG1pZnA4ubmEYS+tFphD6RN&#10;luPnuC/m53upjgSw36edTmcsps1nYNxuP45QmPq63JFMvmWxEF3q0F/6q4EAXKfuPH0qbUyZ11mW&#10;qFdDpwUCgQA82OB5vDU5Ex6Pyh/iCTot8InD8SG1SbgwDdT9Cb4OnRZ4x+GYjETwpuRsiWLVNRhq&#10;6LTAiMHAUB9fECAq1dNpgRMItVfgvtWKR5GzhwJfITTYbgEftbpjDwUk7lIXYEEU4ZJElKkkkcng&#10;UeTsucBotbNQX7UVAGrIU6skrszOEjUNaU4AiMfjeGty/l5cJGrUcD8QwP3l8DwPUyairCFNC9x0&#10;OvEG5cAN13Az8wjgssFAv/2Pqy1GaUjTAnDEr1ILteCTcMpuJypr8RJMxal/I2SEYYhKNTQtAJyz&#10;2TLVFvmcn5s7ZjR2U/Vl+ozGszMzuFoRURT/DIWIYpW0IgBcfPJktdq9WCCZ/MZuP+1wnGRZJW+z&#10;7JjTaU8mcV1lLMEgMb56WhQAzrtccNbDu6AI3CrA8Q13m0og+GUqjnhcml23RusCcKiMORxmaslV&#10;U/k5HB6usZRRJa0LADCLPmGz3VtZgZtJvEeqE4lEflpY6Gl1JltmVwISAyYTTFSvT08T68dqBY6x&#10;W6HQKbO5v6XTDkEbBCTgiBo0md61WG74n4VYgBuLxSb9fnjpA4tlyGzu3fUbX6ZtAlqhC2jN/0Xg&#10;AGd7+z+xCtx08BVkFQAAAABJRU5ErkJgglBLAQItABQABgAIAAAAIQCxgme2CgEAABMCAAATAAAA&#10;AAAAAAAAAAAAAAAAAABbQ29udGVudF9UeXBlc10ueG1sUEsBAi0AFAAGAAgAAAAhADj9If/WAAAA&#10;lAEAAAsAAAAAAAAAAAAAAAAAOwEAAF9yZWxzLy5yZWxzUEsBAi0AFAAGAAgAAAAhADKy2HubAwAA&#10;swgAAA4AAAAAAAAAAAAAAAAAOgIAAGRycy9lMm9Eb2MueG1sUEsBAi0AFAAGAAgAAAAhAKomDr68&#10;AAAAIQEAABkAAAAAAAAAAAAAAAAAAQYAAGRycy9fcmVscy9lMm9Eb2MueG1sLnJlbHNQSwECLQAU&#10;AAYACAAAACEAya1RauAAAAAIAQAADwAAAAAAAAAAAAAAAAD0BgAAZHJzL2Rvd25yZXYueG1sUEsB&#10;Ai0ACgAAAAAAAAAhACg05hntBQAA7QUAABQAAAAAAAAAAAAAAAAAAQgAAGRycy9tZWRpYS9pbWFn&#10;ZTEucG5nUEsFBgAAAAAGAAYAfAEAACAOAAAAAA==&#10;">
              <v:shape id="6 Imagen" o:spid="_x0000_s1030" type="#_x0000_t75" style="position:absolute;width:3526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SvxwwAAANoAAAAPAAAAZHJzL2Rvd25yZXYueG1sRI/NasMw&#10;EITvgb6D2EJvsdxSnOJaCcVNILnlp9Dr1trabq2VsWTHydNHgUCOw8x8w2SL0TRioM7VlhU8RzEI&#10;4sLqmksFX4fV9A2E88gaG8uk4EQOFvOHSYaptkfe0bD3pQgQdikqqLxvUyldUZFBF9mWOHi/tjPo&#10;g+xKqTs8Brhp5EscJ9JgzWGhwpbyior/fW8UmL/PETcz6reJLfNlfv7WPwkr9fQ4fryD8DT6e/jW&#10;XmsFr3C9Em6AnF8AAAD//wMAUEsBAi0AFAAGAAgAAAAhANvh9svuAAAAhQEAABMAAAAAAAAAAAAA&#10;AAAAAAAAAFtDb250ZW50X1R5cGVzXS54bWxQSwECLQAUAAYACAAAACEAWvQsW78AAAAVAQAACwAA&#10;AAAAAAAAAAAAAAAfAQAAX3JlbHMvLnJlbHNQSwECLQAUAAYACAAAACEAb1Er8cMAAADaAAAADwAA&#10;AAAAAAAAAAAAAAAHAgAAZHJzL2Rvd25yZXYueG1sUEsFBgAAAAADAAMAtwAAAPcCAAAAAA==&#10;" filled="t" fillcolor="#101010 [3024]">
                <v:fill color2="black [3168]" rotate="t" colors="0 #454545;.5 black;1 black" focus="100%" type="gradient">
                  <o:fill v:ext="view" type="gradientUnscaled"/>
                </v:fill>
                <v:imagedata r:id="rId4" o:title=""/>
                <v:shadow on="t" color="black" opacity="41287f" offset="0,1.5pt"/>
              </v:shape>
              <v:shape id="9 CuadroTexto" o:spid="_x0000_s1031" type="#_x0000_t202" style="position:absolute;left:3589;top:110;width:24179;height:4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RRLxQAAANoAAAAPAAAAZHJzL2Rvd25yZXYueG1sRI9Pa8JA&#10;FMTvBb/D8oTemk17kBCzihZK/9hLEz14e2SfSTT7NmTXJP32bqHgcZiZ3zDZejKtGKh3jWUFz1EM&#10;gri0uuFKwb54e0pAOI+ssbVMCn7JwXo1e8gw1XbkHxpyX4kAYZeigtr7LpXSlTUZdJHtiIN3sr1B&#10;H2RfSd3jGOCmlS9xvJAGGw4LNXb0WlN5ya9GgS1ORfIen4/j9VBuP3ffw/GrlUo9zqfNEoSnyd/D&#10;/+0PrWABf1fCDZCrGwAAAP//AwBQSwECLQAUAAYACAAAACEA2+H2y+4AAACFAQAAEwAAAAAAAAAA&#10;AAAAAAAAAAAAW0NvbnRlbnRfVHlwZXNdLnhtbFBLAQItABQABgAIAAAAIQBa9CxbvwAAABUBAAAL&#10;AAAAAAAAAAAAAAAAAB8BAABfcmVscy8ucmVsc1BLAQItABQABgAIAAAAIQDY+RRLxQAAANoAAAAP&#10;AAAAAAAAAAAAAAAAAAcCAABkcnMvZG93bnJldi54bWxQSwUGAAAAAAMAAwC3AAAA+QIAAAAA&#10;" filled="f" stroked="f">
                <v:textbox style="mso-fit-shape-to-text:t">
                  <w:txbxContent>
                    <w:p w:rsidR="00F55B43" w:rsidRDefault="00F55B43" w:rsidP="00F55B43">
                      <w:pPr>
                        <w:pStyle w:val="NormalWeb"/>
                        <w:spacing w:before="0" w:beforeAutospacing="0" w:after="0" w:afterAutospacing="0"/>
                      </w:pPr>
                      <w:r w:rsidRPr="00CF164A">
                        <w:rPr>
                          <w:rFonts w:ascii="Candara" w:hAnsi="Candara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HOSPITAL DOMINGO FUNES</w:t>
                      </w:r>
                    </w:p>
                    <w:p w:rsidR="00F55B43" w:rsidRDefault="00F55B43" w:rsidP="00F55B43">
                      <w:pPr>
                        <w:pStyle w:val="NormalWeb"/>
                        <w:spacing w:before="0" w:beforeAutospacing="0" w:after="0" w:afterAutospacing="0"/>
                      </w:pPr>
                      <w:r w:rsidRPr="00CF164A">
                        <w:rPr>
                          <w:rFonts w:ascii="Candara" w:hAnsi="Candara" w:cstheme="minorBidi"/>
                          <w:color w:val="000000" w:themeColor="text1"/>
                          <w:kern w:val="2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SERVICIO DE LABORATORIO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513060" w:rsidRDefault="00513060" w:rsidP="00513060">
    <w:pPr>
      <w:pStyle w:val="Encabezado"/>
      <w:pBdr>
        <w:bottom w:val="single" w:sz="4" w:space="1" w:color="auto"/>
      </w:pBdr>
    </w:pPr>
  </w:p>
  <w:p w:rsidR="00BF267C" w:rsidRDefault="00BF267C" w:rsidP="00513060">
    <w:pPr>
      <w:pStyle w:val="Encabezado"/>
      <w:pBdr>
        <w:bottom w:val="single" w:sz="4" w:space="1" w:color="auto"/>
      </w:pBdr>
    </w:pPr>
  </w:p>
  <w:p w:rsidR="00F55B43" w:rsidRDefault="00BF267C" w:rsidP="00BF267C">
    <w:r>
      <w:t>TABLA DE VALORES CRITICOS: REPORTE INMEDIATO Y COMUNICACIÓN EFECTIVA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26"/>
    <w:rsid w:val="000F5254"/>
    <w:rsid w:val="00367955"/>
    <w:rsid w:val="00403E3B"/>
    <w:rsid w:val="00504C96"/>
    <w:rsid w:val="00513060"/>
    <w:rsid w:val="00524426"/>
    <w:rsid w:val="005D0F31"/>
    <w:rsid w:val="006649CE"/>
    <w:rsid w:val="0069602C"/>
    <w:rsid w:val="006A6295"/>
    <w:rsid w:val="00720785"/>
    <w:rsid w:val="00797374"/>
    <w:rsid w:val="007B1D67"/>
    <w:rsid w:val="008E11CC"/>
    <w:rsid w:val="009B7C92"/>
    <w:rsid w:val="00B77D50"/>
    <w:rsid w:val="00BF267C"/>
    <w:rsid w:val="00C371B4"/>
    <w:rsid w:val="00C562A8"/>
    <w:rsid w:val="00C941F5"/>
    <w:rsid w:val="00D42AEF"/>
    <w:rsid w:val="00E2425C"/>
    <w:rsid w:val="00ED6B46"/>
    <w:rsid w:val="00F55B43"/>
    <w:rsid w:val="00FD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24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04C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B1D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1D67"/>
  </w:style>
  <w:style w:type="paragraph" w:styleId="Piedepgina">
    <w:name w:val="footer"/>
    <w:basedOn w:val="Normal"/>
    <w:link w:val="PiedepginaCar"/>
    <w:uiPriority w:val="99"/>
    <w:unhideWhenUsed/>
    <w:rsid w:val="007B1D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1D67"/>
  </w:style>
  <w:style w:type="paragraph" w:styleId="NormalWeb">
    <w:name w:val="Normal (Web)"/>
    <w:basedOn w:val="Normal"/>
    <w:uiPriority w:val="99"/>
    <w:unhideWhenUsed/>
    <w:rsid w:val="00F55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24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04C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B1D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1D67"/>
  </w:style>
  <w:style w:type="paragraph" w:styleId="Piedepgina">
    <w:name w:val="footer"/>
    <w:basedOn w:val="Normal"/>
    <w:link w:val="PiedepginaCar"/>
    <w:uiPriority w:val="99"/>
    <w:unhideWhenUsed/>
    <w:rsid w:val="007B1D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1D67"/>
  </w:style>
  <w:style w:type="paragraph" w:styleId="NormalWeb">
    <w:name w:val="Normal (Web)"/>
    <w:basedOn w:val="Normal"/>
    <w:uiPriority w:val="99"/>
    <w:unhideWhenUsed/>
    <w:rsid w:val="00F55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 Norma Camisassa</dc:creator>
  <cp:lastModifiedBy>Cesar</cp:lastModifiedBy>
  <cp:revision>2</cp:revision>
  <dcterms:created xsi:type="dcterms:W3CDTF">2026-07-12T23:38:00Z</dcterms:created>
  <dcterms:modified xsi:type="dcterms:W3CDTF">2026-07-12T23:38:00Z</dcterms:modified>
</cp:coreProperties>
</file>